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905B" w14:textId="77777777" w:rsidR="00221D77" w:rsidRPr="00221D77" w:rsidRDefault="005D1333" w:rsidP="00221D77">
      <w:pPr>
        <w:rPr>
          <w:rFonts w:ascii="Arial" w:hAnsi="Arial" w:cs="Arial"/>
          <w:color w:val="222222"/>
          <w:shd w:val="clear" w:color="auto" w:fill="FFFFFF"/>
        </w:rPr>
      </w:pPr>
      <w:r w:rsidRPr="005D1333">
        <w:rPr>
          <w:rFonts w:ascii="Arial" w:hAnsi="Arial" w:cs="Arial"/>
          <w:color w:val="222222"/>
          <w:shd w:val="clear" w:color="auto" w:fill="FFFFFF"/>
        </w:rPr>
        <w:t>TÍTULO DEL CURSO no más de 60 caracteres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antigua estrategia china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MODALIDAD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Virtual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5D1333">
        <w:rPr>
          <w:rFonts w:ascii="Arial" w:hAnsi="Arial" w:cs="Arial"/>
          <w:color w:val="222222"/>
          <w:shd w:val="clear" w:color="auto" w:fill="FFFFFF"/>
        </w:rPr>
        <w:t>PALABRAS CLAVES SEPARADAS POR COMAS (</w:t>
      </w:r>
      <w:proofErr w:type="spellStart"/>
      <w:r w:rsidRPr="005D1333">
        <w:rPr>
          <w:rFonts w:ascii="Arial" w:hAnsi="Arial" w:cs="Arial"/>
          <w:color w:val="222222"/>
          <w:shd w:val="clear" w:color="auto" w:fill="FFFFFF"/>
        </w:rPr>
        <w:t>Ej</w:t>
      </w:r>
      <w:proofErr w:type="spellEnd"/>
      <w:r w:rsidRPr="005D1333">
        <w:rPr>
          <w:rFonts w:ascii="Arial" w:hAnsi="Arial" w:cs="Arial"/>
          <w:color w:val="222222"/>
          <w:shd w:val="clear" w:color="auto" w:fill="FFFFFF"/>
        </w:rPr>
        <w:t>: Negociación, Estrategia, Emprendedores)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Estrategia, alternativa, potencial de situación, inducir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FECHA DE INICIO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2020-04-06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FECHA DE FINALIZACION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2020-04-28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DURACION EN HORAS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CLASES/ENCUENTROS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5D1333">
        <w:rPr>
          <w:rFonts w:ascii="Arial" w:hAnsi="Arial" w:cs="Arial"/>
          <w:color w:val="222222"/>
          <w:shd w:val="clear" w:color="auto" w:fill="FFFFFF"/>
        </w:rPr>
        <w:t>DIAS Y HORARIO DISPONIBLES PARA EL DICTADO DEL CURSO (solo en caso de cursos presenciales)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DESTINATARIOS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Graduados, Estudiantes y Consultores.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5D1333">
        <w:rPr>
          <w:rFonts w:ascii="Arial" w:hAnsi="Arial" w:cs="Arial"/>
          <w:color w:val="222222"/>
          <w:shd w:val="clear" w:color="auto" w:fill="FFFFFF"/>
        </w:rPr>
        <w:t>NIVEL (si solo existe un nivel, escribir Único)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único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OBJETIVOS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Re-pensar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los enfoques tradicionales de estrategia.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 Incorporar y aplicar La antigua estrategia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china 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FUNDAMENTACION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¿Se puede elaborar una estrategia sin tener en cuenta los modelos planteados por los grandes pensadores tradicionales? Es decir, pensar en estrategia sin Drucker, Mintzberg, Porter, o los grandes militares griegos que triunfaron en miles de batallas ¿es posible?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China es la gran civilización que se desarrolló fuera del pensamiento occidental. La antigua estrategia china rompe con la idea tradicional de fijar objetivos concretos y un plan estricto para alcanzarlos. Hace hincapié en evaluar la situación y reconocer en ella la iniciativa. Tiene una visión global y entiende que la situación se renueva constantemente. Desarrolla el potencial de la situación promoviendo una transformación silenciosa y discreta, sin forzar, aprovechando las oportunidades. En síntesis: Dispone la situación de tal manera que el efecto deseado se produzca naturalmente...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TEMARIO (obligatorio)</w:t>
      </w:r>
      <w:r>
        <w:rPr>
          <w:rFonts w:ascii="Arial" w:hAnsi="Arial" w:cs="Arial"/>
          <w:color w:val="222222"/>
        </w:rPr>
        <w:br/>
      </w:r>
      <w:r w:rsidR="00221D77" w:rsidRPr="00221D77">
        <w:rPr>
          <w:rFonts w:ascii="Arial" w:hAnsi="Arial" w:cs="Arial"/>
          <w:color w:val="222222"/>
          <w:shd w:val="clear" w:color="auto" w:fill="FFFFFF"/>
        </w:rPr>
        <w:t>1.</w:t>
      </w:r>
      <w:r w:rsidR="00221D77" w:rsidRPr="00221D77">
        <w:rPr>
          <w:rFonts w:ascii="Arial" w:hAnsi="Arial" w:cs="Arial"/>
          <w:color w:val="222222"/>
          <w:shd w:val="clear" w:color="auto" w:fill="FFFFFF"/>
        </w:rPr>
        <w:tab/>
        <w:t>Enfoques tradicionales de estrategia.</w:t>
      </w:r>
    </w:p>
    <w:p w14:paraId="5917D151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a.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Enfoques tradicionales</w:t>
      </w:r>
    </w:p>
    <w:p w14:paraId="01C5FD9A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i.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“Estrategia FODA” ¿Es estrategia?</w:t>
      </w:r>
    </w:p>
    <w:p w14:paraId="239EA303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Drucker</w:t>
      </w:r>
    </w:p>
    <w:p w14:paraId="17E06810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Mintzberg</w:t>
      </w:r>
    </w:p>
    <w:p w14:paraId="1704DA3F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iv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Porter</w:t>
      </w:r>
    </w:p>
    <w:p w14:paraId="303571B6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b.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Puntos en Común</w:t>
      </w:r>
    </w:p>
    <w:p w14:paraId="0D583042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c.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Supuestos </w:t>
      </w:r>
    </w:p>
    <w:p w14:paraId="0B3FFEF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</w:p>
    <w:p w14:paraId="3125ED6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2.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La antigua estrategia china</w:t>
      </w:r>
    </w:p>
    <w:p w14:paraId="17124D4F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</w:p>
    <w:p w14:paraId="342C99F4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a.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Evaluar la Situación:</w:t>
      </w:r>
    </w:p>
    <w:p w14:paraId="2E1AFFB5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i.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La situación se renueva. </w:t>
      </w:r>
    </w:p>
    <w:p w14:paraId="5CD082F7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La iniciativa </w:t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esta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 xml:space="preserve"> en la situación.</w:t>
      </w:r>
    </w:p>
    <w:p w14:paraId="463D311F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Alternativa al modelo. </w:t>
      </w:r>
    </w:p>
    <w:p w14:paraId="3492419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iv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Evaluar. </w:t>
      </w:r>
    </w:p>
    <w:p w14:paraId="69EBE538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v.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Percepción global.</w:t>
      </w:r>
    </w:p>
    <w:p w14:paraId="19C59699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b.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Intereses y Beneficios: </w:t>
      </w:r>
    </w:p>
    <w:p w14:paraId="4C2F2BB8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i.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Concreción. </w:t>
      </w:r>
    </w:p>
    <w:p w14:paraId="48AD1E44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Momento. </w:t>
      </w:r>
    </w:p>
    <w:p w14:paraId="346EEA2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La cadena de medios </w:t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a fines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E1A812A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iv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Enfoque global de los intereses.</w:t>
      </w:r>
    </w:p>
    <w:p w14:paraId="79D9E04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  <w:t>c.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Desarrollar el potencial de situación</w:t>
      </w:r>
    </w:p>
    <w:p w14:paraId="367EE515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i.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Transformación silenciosa. </w:t>
      </w:r>
    </w:p>
    <w:p w14:paraId="3D271AE4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Inadvertida.</w:t>
      </w:r>
    </w:p>
    <w:p w14:paraId="203F6284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Regulación.</w:t>
      </w:r>
    </w:p>
    <w:p w14:paraId="3AB31295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iv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Elogio a la facilidad.</w:t>
      </w:r>
    </w:p>
    <w:p w14:paraId="02DCB38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v.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La ocasión. </w:t>
      </w:r>
    </w:p>
    <w:p w14:paraId="67E0DE65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  <w:t>vi.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Indirecto. </w:t>
      </w:r>
    </w:p>
    <w:p w14:paraId="38C0AF0C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vii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 xml:space="preserve">Costos y Riesgos. </w:t>
      </w:r>
    </w:p>
    <w:p w14:paraId="2C3BF68E" w14:textId="77777777" w:rsid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ab/>
      </w:r>
      <w:r w:rsidRPr="00221D77">
        <w:rPr>
          <w:rFonts w:ascii="Arial" w:hAnsi="Arial" w:cs="Arial"/>
          <w:color w:val="222222"/>
          <w:shd w:val="clear" w:color="auto" w:fill="FFFFFF"/>
        </w:rPr>
        <w:tab/>
      </w:r>
      <w:proofErr w:type="spellStart"/>
      <w:r w:rsidRPr="00221D77">
        <w:rPr>
          <w:rFonts w:ascii="Arial" w:hAnsi="Arial" w:cs="Arial"/>
          <w:color w:val="222222"/>
          <w:shd w:val="clear" w:color="auto" w:fill="FFFFFF"/>
        </w:rPr>
        <w:t>viii</w:t>
      </w:r>
      <w:proofErr w:type="spellEnd"/>
      <w:r w:rsidRPr="00221D77">
        <w:rPr>
          <w:rFonts w:ascii="Arial" w:hAnsi="Arial" w:cs="Arial"/>
          <w:color w:val="222222"/>
          <w:shd w:val="clear" w:color="auto" w:fill="FFFFFF"/>
        </w:rPr>
        <w:t>.</w:t>
      </w:r>
      <w:r w:rsidRPr="00221D77">
        <w:rPr>
          <w:rFonts w:ascii="Arial" w:hAnsi="Arial" w:cs="Arial"/>
          <w:color w:val="222222"/>
          <w:shd w:val="clear" w:color="auto" w:fill="FFFFFF"/>
        </w:rPr>
        <w:tab/>
        <w:t>Perspectiva Global.</w:t>
      </w:r>
      <w:r w:rsidR="005D1333">
        <w:rPr>
          <w:rFonts w:ascii="Arial" w:hAnsi="Arial" w:cs="Arial"/>
          <w:color w:val="222222"/>
        </w:rPr>
        <w:br/>
      </w:r>
    </w:p>
    <w:p w14:paraId="62A355D8" w14:textId="7BEC1DB0" w:rsidR="00221D77" w:rsidRPr="00221D77" w:rsidRDefault="005D1333" w:rsidP="00221D77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lastRenderedPageBreak/>
        <w:t>REQUISITOS DE APROBACION (obligatorio)</w:t>
      </w:r>
      <w:r>
        <w:rPr>
          <w:rFonts w:ascii="Arial" w:hAnsi="Arial" w:cs="Arial"/>
          <w:color w:val="222222"/>
        </w:rPr>
        <w:br/>
      </w:r>
      <w:r w:rsidR="00221D77" w:rsidRPr="00221D77">
        <w:rPr>
          <w:rFonts w:ascii="Arial" w:hAnsi="Arial" w:cs="Arial"/>
          <w:color w:val="222222"/>
          <w:shd w:val="clear" w:color="auto" w:fill="FFFFFF"/>
        </w:rPr>
        <w:t>Se realizarán diferentes actividades en las diferentes clases, como así también, se solicitará un trabajo integrador.</w:t>
      </w:r>
    </w:p>
    <w:p w14:paraId="28BA04F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Se hará especial énfasis en el método de casos.</w:t>
      </w:r>
    </w:p>
    <w:p w14:paraId="4BAE0A8D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Para evaluar las actividades y el trabajo final del curso se tendrán en cuenta los siguientes criterios:</w:t>
      </w:r>
    </w:p>
    <w:p w14:paraId="5E725A59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Expresión clara y organización para aplicar los conocimientos</w:t>
      </w:r>
    </w:p>
    <w:p w14:paraId="6400F474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Aplicación de los conocimientos con seguridad, propiedad y acierto.</w:t>
      </w:r>
    </w:p>
    <w:p w14:paraId="13AEE41B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Manifestación de sus ideas, a través de ejemplos propios y originales</w:t>
      </w:r>
    </w:p>
    <w:p w14:paraId="37718ABE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Descubrimiento por sí mismos de nuevas relaciones y aplicaciones de los principios aprendidos</w:t>
      </w:r>
    </w:p>
    <w:p w14:paraId="19E477F0" w14:textId="77777777" w:rsidR="00221D77" w:rsidRPr="00221D77" w:rsidRDefault="00221D77" w:rsidP="00221D77">
      <w:pPr>
        <w:rPr>
          <w:rFonts w:ascii="Arial" w:hAnsi="Arial" w:cs="Arial"/>
          <w:color w:val="222222"/>
          <w:shd w:val="clear" w:color="auto" w:fill="FFFFFF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Pertinencia de las respuestas a lo solicitado en las consignas.</w:t>
      </w:r>
    </w:p>
    <w:p w14:paraId="4002DA88" w14:textId="6CD9EEA7" w:rsidR="005D1333" w:rsidRDefault="00221D77" w:rsidP="00221D77">
      <w:pPr>
        <w:rPr>
          <w:rFonts w:ascii="Arial" w:hAnsi="Arial" w:cs="Arial"/>
          <w:color w:val="222222"/>
        </w:rPr>
      </w:pPr>
      <w:r w:rsidRPr="00221D77">
        <w:rPr>
          <w:rFonts w:ascii="Arial" w:hAnsi="Arial" w:cs="Arial"/>
          <w:color w:val="222222"/>
          <w:shd w:val="clear" w:color="auto" w:fill="FFFFFF"/>
        </w:rPr>
        <w:t>•       Utilización de los conceptos teóricos específicos y referencia a los autores abordados</w:t>
      </w:r>
      <w:r w:rsidR="005D1333">
        <w:rPr>
          <w:rFonts w:ascii="Arial" w:hAnsi="Arial" w:cs="Arial"/>
          <w:color w:val="222222"/>
        </w:rPr>
        <w:br/>
      </w:r>
      <w:r w:rsidR="005D1333">
        <w:rPr>
          <w:rFonts w:ascii="Arial" w:hAnsi="Arial" w:cs="Arial"/>
          <w:color w:val="222222"/>
        </w:rPr>
        <w:br/>
      </w:r>
      <w:r w:rsidR="005D1333">
        <w:rPr>
          <w:rFonts w:ascii="Arial" w:hAnsi="Arial" w:cs="Arial"/>
          <w:color w:val="222222"/>
          <w:shd w:val="clear" w:color="auto" w:fill="FFFFFF"/>
        </w:rPr>
        <w:t>DOCENTE</w:t>
      </w:r>
      <w:r w:rsidR="005D1333">
        <w:rPr>
          <w:rFonts w:ascii="Arial" w:hAnsi="Arial" w:cs="Arial"/>
          <w:color w:val="222222"/>
        </w:rPr>
        <w:br/>
      </w:r>
      <w:r w:rsidR="005D1333">
        <w:rPr>
          <w:rFonts w:ascii="Arial" w:hAnsi="Arial" w:cs="Arial"/>
          <w:color w:val="222222"/>
          <w:shd w:val="clear" w:color="auto" w:fill="FFFFFF"/>
        </w:rPr>
        <w:t>Maximiliano Pérez</w:t>
      </w:r>
      <w:r w:rsidR="005D1333">
        <w:rPr>
          <w:rFonts w:ascii="Arial" w:hAnsi="Arial" w:cs="Arial"/>
          <w:color w:val="222222"/>
        </w:rPr>
        <w:br/>
      </w:r>
    </w:p>
    <w:p w14:paraId="51769EA8" w14:textId="6D2C3ABC" w:rsidR="005D1333" w:rsidRDefault="005D1333">
      <w:pPr>
        <w:rPr>
          <w:rFonts w:ascii="Arial" w:hAnsi="Arial" w:cs="Arial"/>
          <w:color w:val="222222"/>
        </w:rPr>
      </w:pPr>
      <w:r w:rsidRPr="005D1333">
        <w:rPr>
          <w:rFonts w:ascii="Arial" w:hAnsi="Arial" w:cs="Arial"/>
          <w:color w:val="222222"/>
        </w:rPr>
        <w:t>CORREO ELECTRONICO (obligatorio)</w:t>
      </w:r>
      <w:r>
        <w:rPr>
          <w:rFonts w:ascii="Arial" w:hAnsi="Arial" w:cs="Arial"/>
          <w:color w:val="222222"/>
        </w:rPr>
        <w:br/>
        <w:t>maximilianoperez1981@gmail.com</w:t>
      </w:r>
    </w:p>
    <w:p w14:paraId="0B436C4F" w14:textId="07331FCD" w:rsidR="00BF6D4E" w:rsidRDefault="005D1333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CV DOCENTE (Resumido, no más de 150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palabras)(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Especialista en Docencia en Entornos Virtuales (UNQ) y Licenciado en Administración (UNLP). Director del Diploma de Posgrado en Gestión Integral de Empresas Industriales y de Servicios (UNQ). Director Proyecto de Extensión Comercio Electrónico y Marketing Digital para emprendedores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PyMEs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(UNQ). Se desempeña como docente de grado y posgrado (UNQ). Brinda cursos y talleres sobre: Dirección Estratégica, Toma de Decisiones, Negociación, Recursos virtuales libres aplicados al ámbito empresarial y Docencia en entornos virtuales. Es fundador de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potencialdesituación.com.ar</w:t>
        </w:r>
      </w:hyperlink>
      <w:r>
        <w:rPr>
          <w:rFonts w:ascii="Arial" w:hAnsi="Arial" w:cs="Arial"/>
          <w:color w:val="222222"/>
          <w:shd w:val="clear" w:color="auto" w:fill="FFFFFF"/>
        </w:rPr>
        <w:t>, sitio web dedicado a la enseñanza y aprendizaje de la antigua estrategia china.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BIBLIOGRAFIA (obligatorio)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Jullien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F. (2007). Conferencia sobre la eficacia. Buenos Aires: Katz.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      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Jullien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F. (1999). Tratado de la eficacia. Buenos Aires: Perfil.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●       Pérez, M. (2017). Potencial de Situación. Buenos Aires. </w:t>
      </w:r>
      <w:r>
        <w:rPr>
          <w:rFonts w:ascii="Arial" w:hAnsi="Arial" w:cs="Arial"/>
          <w:color w:val="222222"/>
          <w:shd w:val="clear" w:color="auto" w:fill="FFFFFF"/>
        </w:rPr>
        <w:br/>
      </w:r>
      <w:hyperlink r:id="rId5" w:history="1">
        <w:r w:rsidRPr="00A64C30">
          <w:rPr>
            <w:rStyle w:val="Hipervnculo"/>
            <w:rFonts w:ascii="Arial" w:hAnsi="Arial" w:cs="Arial"/>
            <w:shd w:val="clear" w:color="auto" w:fill="FFFFFF"/>
          </w:rPr>
          <w:t>http://potencialdesituacion.com.ar</w:t>
        </w:r>
      </w:hyperlink>
    </w:p>
    <w:sectPr w:rsidR="00BF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33"/>
    <w:rsid w:val="00221D77"/>
    <w:rsid w:val="005D1333"/>
    <w:rsid w:val="00B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908"/>
  <w15:chartTrackingRefBased/>
  <w15:docId w15:val="{05CAF51A-3CD1-4C0D-821A-B05FFB1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133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tencialdesituacion.com.ar" TargetMode="External"/><Relationship Id="rId4" Type="http://schemas.openxmlformats.org/officeDocument/2006/relationships/hyperlink" Target="http://xn--potencialdesituacin-i5b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Torre</dc:creator>
  <cp:keywords/>
  <dc:description/>
  <cp:lastModifiedBy>Sebastian Torre</cp:lastModifiedBy>
  <cp:revision>2</cp:revision>
  <dcterms:created xsi:type="dcterms:W3CDTF">2020-03-03T23:28:00Z</dcterms:created>
  <dcterms:modified xsi:type="dcterms:W3CDTF">2020-03-03T23:28:00Z</dcterms:modified>
</cp:coreProperties>
</file>